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89" w:tblpY="6841"/>
        <w:tblW w:w="13698" w:type="dxa"/>
        <w:tblBorders>
          <w:top w:val="single" w:sz="8" w:space="0" w:color="808080"/>
          <w:left w:val="single" w:sz="8" w:space="0" w:color="808080"/>
          <w:right w:val="single" w:sz="8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2095"/>
        <w:gridCol w:w="1595"/>
        <w:gridCol w:w="2070"/>
        <w:gridCol w:w="1512"/>
        <w:gridCol w:w="2088"/>
        <w:gridCol w:w="2340"/>
      </w:tblGrid>
      <w:tr w:rsidR="001D76AD" w14:paraId="0BAB85B8" w14:textId="77777777" w:rsidTr="000F481F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1998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386B3A6F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Thousands</w:t>
            </w:r>
          </w:p>
        </w:tc>
        <w:tc>
          <w:tcPr>
            <w:tcW w:w="20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04AD8BEB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Hundreds</w:t>
            </w:r>
          </w:p>
        </w:tc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10DD76D0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Tens</w:t>
            </w:r>
          </w:p>
        </w:tc>
        <w:tc>
          <w:tcPr>
            <w:tcW w:w="20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1B23C522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Basic unit</w:t>
            </w:r>
          </w:p>
        </w:tc>
        <w:tc>
          <w:tcPr>
            <w:tcW w:w="151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464E6C56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Tenths</w:t>
            </w:r>
          </w:p>
        </w:tc>
        <w:tc>
          <w:tcPr>
            <w:tcW w:w="2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499F07EB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Hundredths</w:t>
            </w:r>
          </w:p>
        </w:tc>
        <w:tc>
          <w:tcPr>
            <w:tcW w:w="23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C8C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74FF92B1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Thousandths</w:t>
            </w:r>
          </w:p>
        </w:tc>
      </w:tr>
      <w:tr w:rsidR="001D76AD" w14:paraId="00289ED5" w14:textId="77777777" w:rsidTr="000F48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998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4E35893C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1000</w:t>
            </w:r>
          </w:p>
        </w:tc>
        <w:tc>
          <w:tcPr>
            <w:tcW w:w="20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76DE8EC5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100</w:t>
            </w:r>
          </w:p>
        </w:tc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531822D0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10</w:t>
            </w:r>
          </w:p>
        </w:tc>
        <w:tc>
          <w:tcPr>
            <w:tcW w:w="20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5FFC5A28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1</w:t>
            </w:r>
          </w:p>
        </w:tc>
        <w:tc>
          <w:tcPr>
            <w:tcW w:w="151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6F1B8D24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0.1</w:t>
            </w:r>
          </w:p>
        </w:tc>
        <w:tc>
          <w:tcPr>
            <w:tcW w:w="2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0F028B67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0.01</w:t>
            </w:r>
          </w:p>
        </w:tc>
        <w:tc>
          <w:tcPr>
            <w:tcW w:w="23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C2D69B" w:themeFill="accent3" w:themeFillTint="99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6FAAA27E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0.001</w:t>
            </w:r>
          </w:p>
        </w:tc>
      </w:tr>
      <w:tr w:rsidR="001D76AD" w14:paraId="2E28C210" w14:textId="77777777" w:rsidTr="000F481F">
        <w:tblPrEx>
          <w:tblBorders>
            <w:top w:val="none" w:sz="0" w:space="0" w:color="auto"/>
            <w:bottom w:val="single" w:sz="8" w:space="0" w:color="808080"/>
          </w:tblBorders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1998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316209F3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kilo</w:t>
            </w:r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  <w:tc>
          <w:tcPr>
            <w:tcW w:w="20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19248E71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hecto</w:t>
            </w:r>
            <w:proofErr w:type="spellEnd"/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2A793AC7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deca</w:t>
            </w:r>
            <w:proofErr w:type="spellEnd"/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  <w:tc>
          <w:tcPr>
            <w:tcW w:w="20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07D0A0D7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Meter</w:t>
            </w:r>
          </w:p>
          <w:p w14:paraId="69B70296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spacing w:after="32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Gram</w:t>
            </w:r>
            <w:r>
              <w:rPr>
                <w:rFonts w:ascii="Helvetica" w:hAnsi="Helvetica" w:cs="Helvetica"/>
                <w:sz w:val="32"/>
                <w:szCs w:val="32"/>
              </w:rPr>
              <w:t xml:space="preserve">   </w:t>
            </w:r>
            <w:r>
              <w:rPr>
                <w:rFonts w:ascii="Helvetica" w:hAnsi="Helvetica" w:cs="Helvetica"/>
                <w:sz w:val="36"/>
                <w:szCs w:val="36"/>
              </w:rPr>
              <w:t>Liter</w:t>
            </w:r>
          </w:p>
        </w:tc>
        <w:tc>
          <w:tcPr>
            <w:tcW w:w="151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2CEB3452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deci</w:t>
            </w:r>
            <w:proofErr w:type="spellEnd"/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  <w:tc>
          <w:tcPr>
            <w:tcW w:w="2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564302FB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centi</w:t>
            </w:r>
            <w:proofErr w:type="spellEnd"/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  <w:tc>
          <w:tcPr>
            <w:tcW w:w="23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C6D9F1" w:themeFill="text2" w:themeFillTint="33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63D6452D" w14:textId="77777777" w:rsidR="001D76AD" w:rsidRDefault="001D76AD" w:rsidP="000F48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sz w:val="36"/>
                <w:szCs w:val="36"/>
              </w:rPr>
              <w:t>milli</w:t>
            </w:r>
            <w:proofErr w:type="spellEnd"/>
            <w:proofErr w:type="gramEnd"/>
            <w:r>
              <w:rPr>
                <w:rFonts w:ascii="Helvetica" w:hAnsi="Helvetica" w:cs="Helvetica"/>
                <w:sz w:val="36"/>
                <w:szCs w:val="36"/>
              </w:rPr>
              <w:t>-</w:t>
            </w:r>
          </w:p>
        </w:tc>
      </w:tr>
    </w:tbl>
    <w:p w14:paraId="6CA9BD2C" w14:textId="77777777" w:rsidR="000F481F" w:rsidRPr="006F1824" w:rsidRDefault="001D76AD" w:rsidP="000F481F">
      <w:pPr>
        <w:widowControl w:val="0"/>
        <w:autoSpaceDE w:val="0"/>
        <w:autoSpaceDN w:val="0"/>
        <w:adjustRightInd w:val="0"/>
        <w:spacing w:after="320"/>
        <w:jc w:val="center"/>
        <w:rPr>
          <w:b/>
          <w:sz w:val="96"/>
          <w:szCs w:val="96"/>
        </w:rPr>
      </w:pPr>
      <w:r w:rsidRPr="006F1824">
        <w:rPr>
          <w:b/>
          <w:sz w:val="96"/>
          <w:szCs w:val="96"/>
        </w:rPr>
        <w:t>The Metric System</w:t>
      </w:r>
    </w:p>
    <w:p w14:paraId="46CB2743" w14:textId="77777777" w:rsidR="006F1824" w:rsidRPr="006F1824" w:rsidRDefault="006F1824" w:rsidP="006F1824">
      <w:pPr>
        <w:widowControl w:val="0"/>
        <w:autoSpaceDE w:val="0"/>
        <w:autoSpaceDN w:val="0"/>
        <w:adjustRightInd w:val="0"/>
        <w:spacing w:before="240" w:after="320"/>
        <w:rPr>
          <w:rFonts w:cs="Times"/>
          <w:sz w:val="16"/>
          <w:szCs w:val="16"/>
        </w:rPr>
      </w:pPr>
    </w:p>
    <w:p w14:paraId="7AAE0CEE" w14:textId="77777777" w:rsidR="006F1824" w:rsidRPr="006F1824" w:rsidRDefault="000F481F" w:rsidP="00C957D5">
      <w:pPr>
        <w:widowControl w:val="0"/>
        <w:autoSpaceDE w:val="0"/>
        <w:autoSpaceDN w:val="0"/>
        <w:adjustRightInd w:val="0"/>
        <w:spacing w:before="240" w:after="320"/>
        <w:jc w:val="center"/>
        <w:rPr>
          <w:rFonts w:cs="Times"/>
          <w:sz w:val="40"/>
          <w:szCs w:val="40"/>
        </w:rPr>
      </w:pPr>
      <w:r w:rsidRPr="006F1824">
        <w:rPr>
          <w:rFonts w:cs="Times"/>
          <w:sz w:val="40"/>
          <w:szCs w:val="40"/>
        </w:rPr>
        <w:t xml:space="preserve">The three basic units of the metric system are the </w:t>
      </w:r>
      <w:r w:rsidRPr="006F1824">
        <w:rPr>
          <w:rFonts w:cs="Times"/>
          <w:i/>
          <w:sz w:val="40"/>
          <w:szCs w:val="40"/>
        </w:rPr>
        <w:t>meter</w:t>
      </w:r>
      <w:r w:rsidRPr="006F1824">
        <w:rPr>
          <w:rFonts w:cs="Times"/>
          <w:sz w:val="40"/>
          <w:szCs w:val="40"/>
        </w:rPr>
        <w:t xml:space="preserve">, </w:t>
      </w:r>
      <w:r w:rsidRPr="006F1824">
        <w:rPr>
          <w:rFonts w:cs="Times"/>
          <w:i/>
          <w:sz w:val="40"/>
          <w:szCs w:val="40"/>
        </w:rPr>
        <w:t>gram</w:t>
      </w:r>
      <w:r w:rsidRPr="006F1824">
        <w:rPr>
          <w:rFonts w:cs="Times"/>
          <w:sz w:val="40"/>
          <w:szCs w:val="40"/>
        </w:rPr>
        <w:t xml:space="preserve">, and </w:t>
      </w:r>
      <w:r w:rsidRPr="006F1824">
        <w:rPr>
          <w:rFonts w:cs="Times"/>
          <w:i/>
          <w:sz w:val="40"/>
          <w:szCs w:val="40"/>
        </w:rPr>
        <w:t>liter</w:t>
      </w:r>
      <w:r w:rsidRPr="006F1824">
        <w:rPr>
          <w:rFonts w:cs="Times"/>
          <w:sz w:val="40"/>
          <w:szCs w:val="40"/>
        </w:rPr>
        <w:t>:</w:t>
      </w:r>
    </w:p>
    <w:p w14:paraId="0232ED44" w14:textId="77777777" w:rsidR="006F1824" w:rsidRPr="006F1824" w:rsidRDefault="000F481F" w:rsidP="00C957D5">
      <w:pPr>
        <w:widowControl w:val="0"/>
        <w:autoSpaceDE w:val="0"/>
        <w:autoSpaceDN w:val="0"/>
        <w:adjustRightInd w:val="0"/>
        <w:spacing w:after="320"/>
        <w:jc w:val="center"/>
        <w:rPr>
          <w:rFonts w:cs="Times"/>
          <w:sz w:val="40"/>
          <w:szCs w:val="40"/>
        </w:rPr>
      </w:pPr>
      <w:r w:rsidRPr="006F1824">
        <w:rPr>
          <w:rFonts w:cs="Times"/>
          <w:b/>
          <w:bCs/>
          <w:sz w:val="40"/>
          <w:szCs w:val="40"/>
        </w:rPr>
        <w:t>The gram measures weight.</w:t>
      </w:r>
    </w:p>
    <w:p w14:paraId="76C50545" w14:textId="77777777" w:rsidR="000F481F" w:rsidRPr="006F1824" w:rsidRDefault="000F481F" w:rsidP="00C957D5">
      <w:pPr>
        <w:widowControl w:val="0"/>
        <w:autoSpaceDE w:val="0"/>
        <w:autoSpaceDN w:val="0"/>
        <w:adjustRightInd w:val="0"/>
        <w:spacing w:after="320"/>
        <w:jc w:val="center"/>
        <w:rPr>
          <w:rFonts w:cs="Times"/>
          <w:sz w:val="40"/>
          <w:szCs w:val="40"/>
        </w:rPr>
      </w:pPr>
      <w:r w:rsidRPr="006F1824">
        <w:rPr>
          <w:rFonts w:cs="Times"/>
          <w:b/>
          <w:bCs/>
          <w:sz w:val="40"/>
          <w:szCs w:val="40"/>
        </w:rPr>
        <w:t>The meter measures length.</w:t>
      </w:r>
      <w:bookmarkStart w:id="0" w:name="_GoBack"/>
      <w:bookmarkEnd w:id="0"/>
    </w:p>
    <w:p w14:paraId="7F68116A" w14:textId="77777777" w:rsidR="000F481F" w:rsidRPr="006F1824" w:rsidRDefault="000F481F" w:rsidP="00C957D5">
      <w:pPr>
        <w:jc w:val="center"/>
        <w:rPr>
          <w:rFonts w:cs="Times"/>
          <w:b/>
          <w:bCs/>
          <w:sz w:val="40"/>
          <w:szCs w:val="40"/>
        </w:rPr>
      </w:pPr>
      <w:r w:rsidRPr="006F1824">
        <w:rPr>
          <w:rFonts w:cs="Times"/>
          <w:b/>
          <w:bCs/>
          <w:sz w:val="40"/>
          <w:szCs w:val="40"/>
        </w:rPr>
        <w:t>The liter measures capacity.</w:t>
      </w:r>
    </w:p>
    <w:p w14:paraId="56710F42" w14:textId="77777777" w:rsidR="001D76AD" w:rsidRPr="006F1824" w:rsidRDefault="001D76AD">
      <w:pPr>
        <w:rPr>
          <w:sz w:val="40"/>
          <w:szCs w:val="40"/>
        </w:rPr>
      </w:pPr>
    </w:p>
    <w:p w14:paraId="4A634BA4" w14:textId="77777777" w:rsidR="001D76AD" w:rsidRDefault="001D76AD"/>
    <w:p w14:paraId="5E59A54C" w14:textId="77777777" w:rsidR="001D76AD" w:rsidRDefault="001D76AD"/>
    <w:sectPr w:rsidR="001D76AD" w:rsidSect="006F1824">
      <w:pgSz w:w="15840" w:h="12240" w:orient="landscape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AD"/>
    <w:rsid w:val="000F481F"/>
    <w:rsid w:val="001D76AD"/>
    <w:rsid w:val="006F1824"/>
    <w:rsid w:val="008C0C44"/>
    <w:rsid w:val="00C957D5"/>
    <w:rsid w:val="00ED3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3B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D3CD7A-B8F9-7645-9D31-318E3DA2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Application>Microsoft Macintosh Word</Application>
  <DocSecurity>0</DocSecurity>
  <Lines>2</Lines>
  <Paragraphs>1</Paragraphs>
  <ScaleCrop>false</ScaleCrop>
  <Company>Canyons School District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2011-06-30T05:15:00Z</dcterms:created>
  <dcterms:modified xsi:type="dcterms:W3CDTF">2011-06-30T05:37:00Z</dcterms:modified>
</cp:coreProperties>
</file>